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20A0" w14:textId="13C8E63F" w:rsidR="00AF20C0" w:rsidRPr="00AF5B02" w:rsidRDefault="00AA1FFD" w:rsidP="00471DDD">
      <w:pPr>
        <w:bidi/>
        <w:spacing w:after="120"/>
        <w:jc w:val="center"/>
        <w:rPr>
          <w:rFonts w:ascii="Tahoma" w:eastAsia="Times New Roman" w:hAnsi="Tahoma" w:cs="Tahoma"/>
          <w:b/>
          <w:bCs/>
          <w:color w:val="0019E5"/>
          <w:sz w:val="48"/>
          <w:szCs w:val="48"/>
          <w:u w:color="000000"/>
          <w:rtl/>
        </w:rPr>
      </w:pPr>
      <w:r>
        <w:rPr>
          <w:noProof/>
        </w:rPr>
        <w:drawing>
          <wp:inline distT="0" distB="0" distL="0" distR="0" wp14:anchorId="749DCE7F" wp14:editId="7B1FF362">
            <wp:extent cx="5401524" cy="1682642"/>
            <wp:effectExtent l="0" t="0" r="0" b="0"/>
            <wp:docPr id="2" name="תמונה 2" descr="תמונה שמכילה טקסט, לוגו, צילום מסך,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 לוגו, צילום מסך, גופן&#10;&#10;התיאור נוצר באופן אוטומטי"/>
                    <pic:cNvPicPr/>
                  </pic:nvPicPr>
                  <pic:blipFill>
                    <a:blip r:embed="rId7">
                      <a:extLst>
                        <a:ext uri="{28A0092B-C50C-407E-A947-70E740481C1C}">
                          <a14:useLocalDpi xmlns:a14="http://schemas.microsoft.com/office/drawing/2010/main" val="0"/>
                        </a:ext>
                      </a:extLst>
                    </a:blip>
                    <a:stretch>
                      <a:fillRect/>
                    </a:stretch>
                  </pic:blipFill>
                  <pic:spPr>
                    <a:xfrm>
                      <a:off x="0" y="0"/>
                      <a:ext cx="5401524" cy="1682642"/>
                    </a:xfrm>
                    <a:prstGeom prst="rect">
                      <a:avLst/>
                    </a:prstGeom>
                  </pic:spPr>
                </pic:pic>
              </a:graphicData>
            </a:graphic>
          </wp:inline>
        </w:drawing>
      </w:r>
      <w:r w:rsidR="00AF20C0" w:rsidRPr="00AF5B02">
        <w:rPr>
          <w:rFonts w:ascii="Tahoma" w:eastAsia="Times New Roman" w:hAnsi="Tahoma" w:cs="Tahoma"/>
          <w:b/>
          <w:bCs/>
          <w:color w:val="0019E5"/>
          <w:sz w:val="48"/>
          <w:szCs w:val="48"/>
          <w:u w:color="000000"/>
          <w:rtl/>
        </w:rPr>
        <w:t xml:space="preserve"> </w:t>
      </w:r>
    </w:p>
    <w:p w14:paraId="73C0127E" w14:textId="77777777" w:rsidR="0001160A" w:rsidRPr="00AF5B02" w:rsidRDefault="0001160A" w:rsidP="00471DDD">
      <w:pPr>
        <w:bidi/>
        <w:spacing w:after="120"/>
        <w:jc w:val="center"/>
        <w:rPr>
          <w:rFonts w:ascii="Tahoma" w:eastAsia="Times New Roman" w:hAnsi="Tahoma" w:cs="Tahoma"/>
          <w:b/>
          <w:bCs/>
          <w:color w:val="293E1A"/>
          <w:sz w:val="2"/>
          <w:szCs w:val="2"/>
          <w:u w:color="000000"/>
          <w:rtl/>
        </w:rPr>
      </w:pPr>
    </w:p>
    <w:p w14:paraId="479DF1FB" w14:textId="657D906C" w:rsidR="00CA7295" w:rsidRPr="001749EC" w:rsidRDefault="00CA7295" w:rsidP="00CA7295">
      <w:pPr>
        <w:spacing w:after="120"/>
        <w:jc w:val="center"/>
        <w:rPr>
          <w:rFonts w:ascii="Tahoma" w:eastAsia="Times New Roman" w:hAnsi="Tahoma" w:cs="Tahoma"/>
          <w:b/>
          <w:bCs/>
          <w:color w:val="293E1A"/>
          <w:sz w:val="48"/>
          <w:szCs w:val="48"/>
          <w:u w:color="000000"/>
          <w:rtl/>
        </w:rPr>
      </w:pPr>
      <w:r w:rsidRPr="00CA7295">
        <w:rPr>
          <w:rFonts w:ascii="Tahoma" w:eastAsia="Times New Roman" w:hAnsi="Tahoma" w:cs="Tahoma"/>
          <w:b/>
          <w:bCs/>
          <w:color w:val="293E1A"/>
          <w:sz w:val="48"/>
          <w:szCs w:val="48"/>
          <w:u w:color="000000"/>
        </w:rPr>
        <w:t>The UN is against peace</w:t>
      </w:r>
    </w:p>
    <w:p w14:paraId="487075AD" w14:textId="264B6895" w:rsidR="00CA7295" w:rsidRDefault="00CA7295" w:rsidP="00CA7295">
      <w:pPr>
        <w:spacing w:after="120" w:line="360" w:lineRule="auto"/>
        <w:jc w:val="center"/>
        <w:rPr>
          <w:rFonts w:ascii="Tahoma" w:hAnsi="Tahoma" w:cs="Tahoma"/>
          <w:b/>
          <w:bCs/>
          <w:rtl/>
        </w:rPr>
      </w:pPr>
      <w:r>
        <w:rPr>
          <w:rFonts w:ascii="Tahoma" w:eastAsia="Times New Roman" w:hAnsi="Tahoma" w:cs="Tahoma"/>
          <w:b/>
          <w:bCs/>
          <w:sz w:val="28"/>
          <w:szCs w:val="28"/>
        </w:rPr>
        <w:t xml:space="preserve">By </w:t>
      </w:r>
      <w:r w:rsidRPr="00CA7295">
        <w:rPr>
          <w:rFonts w:ascii="Tahoma" w:eastAsia="Times New Roman" w:hAnsi="Tahoma" w:cs="Tahoma"/>
          <w:b/>
          <w:bCs/>
          <w:sz w:val="28"/>
          <w:szCs w:val="28"/>
        </w:rPr>
        <w:t xml:space="preserve">Lt. Col. (res.) Dr. </w:t>
      </w:r>
      <w:proofErr w:type="spellStart"/>
      <w:r w:rsidRPr="00CA7295">
        <w:rPr>
          <w:rFonts w:ascii="Tahoma" w:eastAsia="Times New Roman" w:hAnsi="Tahoma" w:cs="Tahoma"/>
          <w:b/>
          <w:bCs/>
          <w:sz w:val="28"/>
          <w:szCs w:val="28"/>
        </w:rPr>
        <w:t>Shaul</w:t>
      </w:r>
      <w:proofErr w:type="spellEnd"/>
      <w:r w:rsidRPr="00CA7295">
        <w:rPr>
          <w:rFonts w:ascii="Tahoma" w:eastAsia="Times New Roman" w:hAnsi="Tahoma" w:cs="Tahoma"/>
          <w:b/>
          <w:bCs/>
          <w:sz w:val="28"/>
          <w:szCs w:val="28"/>
        </w:rPr>
        <w:t xml:space="preserve"> </w:t>
      </w:r>
      <w:proofErr w:type="spellStart"/>
      <w:r w:rsidRPr="00CA7295">
        <w:rPr>
          <w:rFonts w:ascii="Tahoma" w:eastAsia="Times New Roman" w:hAnsi="Tahoma" w:cs="Tahoma"/>
          <w:b/>
          <w:bCs/>
          <w:sz w:val="28"/>
          <w:szCs w:val="28"/>
        </w:rPr>
        <w:t>Bartal</w:t>
      </w:r>
      <w:proofErr w:type="spellEnd"/>
    </w:p>
    <w:p w14:paraId="5C5ECF09" w14:textId="77777777" w:rsidR="00CA7295" w:rsidRDefault="00CA7295" w:rsidP="00CA7295">
      <w:pPr>
        <w:spacing w:after="240"/>
        <w:ind w:left="-45" w:right="-142"/>
        <w:jc w:val="center"/>
        <w:rPr>
          <w:color w:val="000000"/>
          <w:sz w:val="27"/>
          <w:szCs w:val="27"/>
          <w:highlight w:val="yellow"/>
          <w:shd w:val="clear" w:color="auto" w:fill="FFFFFF"/>
        </w:rPr>
      </w:pPr>
    </w:p>
    <w:p w14:paraId="2C8C00A0" w14:textId="71A5C0F1" w:rsidR="00CA7295" w:rsidRPr="00B524F7" w:rsidRDefault="00CA7295" w:rsidP="00CA7295">
      <w:pPr>
        <w:spacing w:after="240"/>
        <w:ind w:left="-45" w:right="-142"/>
        <w:jc w:val="center"/>
        <w:rPr>
          <w:rFonts w:ascii="Tahoma" w:hAnsi="Tahoma" w:cs="Tahoma"/>
          <w:rtl/>
        </w:rPr>
      </w:pPr>
      <w:r w:rsidRPr="009007FC">
        <w:rPr>
          <w:color w:val="000000"/>
          <w:sz w:val="27"/>
          <w:szCs w:val="27"/>
          <w:highlight w:val="yellow"/>
          <w:shd w:val="clear" w:color="auto" w:fill="FFFFFF"/>
        </w:rPr>
        <w:t>BESA Center Perspectives Paper No. 2,2</w:t>
      </w:r>
      <w:r>
        <w:rPr>
          <w:color w:val="000000"/>
          <w:sz w:val="27"/>
          <w:szCs w:val="27"/>
          <w:highlight w:val="yellow"/>
          <w:shd w:val="clear" w:color="auto" w:fill="FFFFFF"/>
        </w:rPr>
        <w:t>??</w:t>
      </w:r>
      <w:r w:rsidRPr="009007FC">
        <w:rPr>
          <w:color w:val="000000"/>
          <w:sz w:val="27"/>
          <w:szCs w:val="27"/>
          <w:highlight w:val="yellow"/>
          <w:shd w:val="clear" w:color="auto" w:fill="FFFFFF"/>
        </w:rPr>
        <w:t xml:space="preserve">, </w:t>
      </w:r>
      <w:r w:rsidR="00AA1FFD">
        <w:rPr>
          <w:color w:val="000000"/>
          <w:sz w:val="27"/>
          <w:szCs w:val="27"/>
          <w:highlight w:val="yellow"/>
          <w:shd w:val="clear" w:color="auto" w:fill="FFFFFF"/>
        </w:rPr>
        <w:t>June ----</w:t>
      </w:r>
      <w:r w:rsidRPr="009007FC">
        <w:rPr>
          <w:color w:val="000000"/>
          <w:sz w:val="27"/>
          <w:szCs w:val="27"/>
          <w:highlight w:val="yellow"/>
          <w:shd w:val="clear" w:color="auto" w:fill="FFFFFF"/>
        </w:rPr>
        <w:t>, 2024</w:t>
      </w:r>
      <w:r w:rsidRPr="009007FC" w:rsidDel="002718C8">
        <w:rPr>
          <w:rFonts w:ascii="Tahoma" w:hAnsi="Tahoma" w:cs="Tahoma"/>
          <w:highlight w:val="yellow"/>
          <w:rtl/>
        </w:rPr>
        <w:t xml:space="preserve"> </w:t>
      </w:r>
    </w:p>
    <w:p w14:paraId="044AE0C7" w14:textId="77777777" w:rsidR="00CA7295" w:rsidRDefault="00CA7295" w:rsidP="000C1828">
      <w:pPr>
        <w:spacing w:after="120" w:line="360" w:lineRule="auto"/>
        <w:jc w:val="both"/>
        <w:rPr>
          <w:rFonts w:ascii="Tahoma" w:hAnsi="Tahoma" w:cs="Tahoma"/>
          <w:b/>
          <w:bCs/>
          <w:rtl/>
        </w:rPr>
      </w:pPr>
    </w:p>
    <w:p w14:paraId="6A88CCA4" w14:textId="13B51319" w:rsidR="000C1828" w:rsidRDefault="000C1828" w:rsidP="000C1828">
      <w:pPr>
        <w:spacing w:after="120"/>
        <w:jc w:val="both"/>
        <w:rPr>
          <w:rFonts w:ascii="Tahoma" w:hAnsi="Tahoma" w:cs="Tahoma"/>
          <w:b/>
          <w:bCs/>
          <w:spacing w:val="-4"/>
        </w:rPr>
      </w:pPr>
      <w:r w:rsidRPr="000C1828">
        <w:rPr>
          <w:rFonts w:ascii="Tahoma" w:hAnsi="Tahoma" w:cs="Tahoma"/>
          <w:b/>
          <w:bCs/>
          <w:spacing w:val="-4"/>
        </w:rPr>
        <w:t>Executive summary: The UN decision of May 10 to upgrade the status of the Palestinian state is not surprising and is a direct continuation of previous decisions, most notably the decision of November 29, 2012 - to grant the Palestinian Authority the status of an observer state that is not a member.</w:t>
      </w:r>
      <w:r>
        <w:rPr>
          <w:rFonts w:ascii="Tahoma" w:hAnsi="Tahoma" w:cs="Tahoma"/>
          <w:b/>
          <w:bCs/>
          <w:spacing w:val="-4"/>
        </w:rPr>
        <w:t xml:space="preserve"> </w:t>
      </w:r>
      <w:r w:rsidRPr="000C1828">
        <w:rPr>
          <w:rFonts w:ascii="Tahoma" w:hAnsi="Tahoma" w:cs="Tahoma"/>
          <w:b/>
          <w:bCs/>
          <w:spacing w:val="-4"/>
        </w:rPr>
        <w:t>Since the 1970s, there has been an almost automatic majority for anti-Israel resolutions in the UN. This majority includes the Muslim countries and countries that define themselves as part of the "Global South", such as African countries and some South American countries, known for their critical approach towards Israel.</w:t>
      </w:r>
      <w:r>
        <w:rPr>
          <w:rFonts w:ascii="Tahoma" w:hAnsi="Tahoma" w:cs="Tahoma"/>
          <w:b/>
          <w:bCs/>
          <w:spacing w:val="-4"/>
        </w:rPr>
        <w:t xml:space="preserve"> </w:t>
      </w:r>
      <w:r w:rsidRPr="000C1828">
        <w:rPr>
          <w:rFonts w:ascii="Tahoma" w:hAnsi="Tahoma" w:cs="Tahoma"/>
          <w:b/>
          <w:bCs/>
          <w:spacing w:val="-4"/>
        </w:rPr>
        <w:t>The recognition of the Palestinian Authority allows the Palestinians to have a recognized independent state without a peace process and clear borders between it and Israel. This is a situation that the PLO has been striving for since 1974. The establishment of a Palestinian state without peace with Israel is a sure recipe for instability and perpetual war in the Middle East</w:t>
      </w:r>
      <w:r w:rsidRPr="000C1828">
        <w:rPr>
          <w:rFonts w:ascii="Tahoma" w:hAnsi="Tahoma" w:cs="Tahoma"/>
          <w:b/>
          <w:bCs/>
          <w:spacing w:val="-4"/>
          <w:rtl/>
        </w:rPr>
        <w:t>.</w:t>
      </w:r>
    </w:p>
    <w:p w14:paraId="24AA6506" w14:textId="77777777" w:rsidR="000C1828" w:rsidRDefault="000C1828" w:rsidP="000C1828">
      <w:pPr>
        <w:spacing w:after="120"/>
        <w:jc w:val="both"/>
        <w:rPr>
          <w:rFonts w:ascii="Tahoma" w:hAnsi="Tahoma" w:cs="Tahoma"/>
          <w:b/>
          <w:bCs/>
          <w:spacing w:val="-4"/>
        </w:rPr>
      </w:pPr>
    </w:p>
    <w:p w14:paraId="43D68F63" w14:textId="2666C871" w:rsidR="000C1828" w:rsidRDefault="000C1828" w:rsidP="00807860">
      <w:pPr>
        <w:spacing w:after="120"/>
        <w:jc w:val="both"/>
        <w:rPr>
          <w:rFonts w:ascii="Tahoma" w:hAnsi="Tahoma" w:cs="Tahoma"/>
          <w:spacing w:val="-4"/>
        </w:rPr>
      </w:pPr>
      <w:r w:rsidRPr="00807860">
        <w:rPr>
          <w:rFonts w:ascii="Tahoma" w:hAnsi="Tahoma" w:cs="Tahoma"/>
          <w:spacing w:val="-4"/>
        </w:rPr>
        <w:t xml:space="preserve">In June 1974, the Palestine Liberation Organization approved the ten-point plan known as the </w:t>
      </w:r>
      <w:hyperlink r:id="rId8" w:history="1">
        <w:r w:rsidRPr="00807860">
          <w:rPr>
            <w:rStyle w:val="Hyperlink"/>
            <w:rFonts w:ascii="Tahoma" w:hAnsi="Tahoma" w:cs="Tahoma"/>
            <w:spacing w:val="-4"/>
          </w:rPr>
          <w:t>Phased Plan</w:t>
        </w:r>
      </w:hyperlink>
      <w:r w:rsidRPr="00807860">
        <w:rPr>
          <w:rFonts w:ascii="Tahoma" w:hAnsi="Tahoma" w:cs="Tahoma"/>
          <w:spacing w:val="-4"/>
        </w:rPr>
        <w:t xml:space="preserve">. The plan was presented at the time as a considerable moderation in the PLO, which at the time was considered Israel's most bitter enemy. The 1970s were full of bloody terrorist incidents, including airplane </w:t>
      </w:r>
      <w:proofErr w:type="spellStart"/>
      <w:r w:rsidRPr="00807860">
        <w:rPr>
          <w:rFonts w:ascii="Tahoma" w:hAnsi="Tahoma" w:cs="Tahoma"/>
          <w:spacing w:val="-4"/>
        </w:rPr>
        <w:t>hijackings.The</w:t>
      </w:r>
      <w:proofErr w:type="spellEnd"/>
      <w:r w:rsidRPr="00807860">
        <w:rPr>
          <w:rFonts w:ascii="Tahoma" w:hAnsi="Tahoma" w:cs="Tahoma"/>
          <w:spacing w:val="-4"/>
        </w:rPr>
        <w:t xml:space="preserve"> leading terrorist organizations at that time were the Fatah organization headed by Yasser Arafat, the Popular Front organization headed by George </w:t>
      </w:r>
      <w:proofErr w:type="spellStart"/>
      <w:r w:rsidRPr="00807860">
        <w:rPr>
          <w:rFonts w:ascii="Tahoma" w:hAnsi="Tahoma" w:cs="Tahoma"/>
          <w:spacing w:val="-4"/>
        </w:rPr>
        <w:t>Habash</w:t>
      </w:r>
      <w:proofErr w:type="spellEnd"/>
      <w:r w:rsidRPr="00807860">
        <w:rPr>
          <w:rFonts w:ascii="Tahoma" w:hAnsi="Tahoma" w:cs="Tahoma"/>
          <w:spacing w:val="-4"/>
        </w:rPr>
        <w:t xml:space="preserve">, and the Democratic Front for the Liberation of Palestine organization headed by Nayef </w:t>
      </w:r>
      <w:proofErr w:type="spellStart"/>
      <w:r w:rsidRPr="00807860">
        <w:rPr>
          <w:rFonts w:ascii="Tahoma" w:hAnsi="Tahoma" w:cs="Tahoma"/>
          <w:spacing w:val="-4"/>
        </w:rPr>
        <w:t>Hawatmeh</w:t>
      </w:r>
      <w:proofErr w:type="spellEnd"/>
      <w:r w:rsidRPr="00807860">
        <w:rPr>
          <w:rFonts w:ascii="Tahoma" w:hAnsi="Tahoma" w:cs="Tahoma"/>
          <w:spacing w:val="-4"/>
        </w:rPr>
        <w:t xml:space="preserve"> since its </w:t>
      </w:r>
      <w:proofErr w:type="spellStart"/>
      <w:r w:rsidRPr="00807860">
        <w:rPr>
          <w:rFonts w:ascii="Tahoma" w:hAnsi="Tahoma" w:cs="Tahoma"/>
          <w:spacing w:val="-4"/>
        </w:rPr>
        <w:t>inception.The</w:t>
      </w:r>
      <w:proofErr w:type="spellEnd"/>
      <w:r w:rsidRPr="00807860">
        <w:rPr>
          <w:rFonts w:ascii="Tahoma" w:hAnsi="Tahoma" w:cs="Tahoma"/>
          <w:spacing w:val="-4"/>
        </w:rPr>
        <w:t xml:space="preserve"> reason that the ten point plan that was passed by the PLO was considered a political plan is that for the first time since the adoption of the revised Palestinian treaty of 1968, the activists of the Palestinian organizations agreed to an incomplete liberation of Palestine. A careful reading of the plan shows that it is a plan whose goal is the destruction of Israel.</w:t>
      </w:r>
    </w:p>
    <w:p w14:paraId="428EB68C" w14:textId="77777777" w:rsidR="00807860" w:rsidRPr="00807860" w:rsidRDefault="00807860" w:rsidP="00807860">
      <w:pPr>
        <w:spacing w:after="120"/>
        <w:jc w:val="both"/>
        <w:rPr>
          <w:rFonts w:ascii="Tahoma" w:hAnsi="Tahoma" w:cs="Tahoma"/>
          <w:spacing w:val="-4"/>
        </w:rPr>
      </w:pPr>
      <w:r w:rsidRPr="00807860">
        <w:rPr>
          <w:rFonts w:ascii="Tahoma" w:hAnsi="Tahoma" w:cs="Tahoma"/>
          <w:spacing w:val="-4"/>
        </w:rPr>
        <w:lastRenderedPageBreak/>
        <w:t>The second section of the plan says: "The PLO will fight by all means, primarily the armed struggle, to liberate the Palestinian land and establish an independent national government over any part of the Palestinian territory that will be liberated." This clause was allegedly fulfilled, but not through an armed struggle, but mainly through a diplomatic way through the Oslo Accords.</w:t>
      </w:r>
    </w:p>
    <w:p w14:paraId="0595D313" w14:textId="54118A43" w:rsidR="00807860" w:rsidRDefault="00807860" w:rsidP="00DA02C4">
      <w:pPr>
        <w:spacing w:after="120"/>
        <w:jc w:val="both"/>
        <w:rPr>
          <w:rFonts w:ascii="Tahoma" w:hAnsi="Tahoma" w:cs="Tahoma"/>
          <w:spacing w:val="-4"/>
        </w:rPr>
      </w:pPr>
      <w:r w:rsidRPr="00807860">
        <w:rPr>
          <w:rFonts w:ascii="Tahoma" w:hAnsi="Tahoma" w:cs="Tahoma"/>
          <w:spacing w:val="-4"/>
        </w:rPr>
        <w:t xml:space="preserve">Another section in the phase plan defines that the establishment of self-government on part of the territory is only one step on the way to the total liberation of the entire land of Palestine. The establishment of a Palestinian state on Judea, Samaria and the Gaza Strip according to the phased plan is a temporary solution that will not stop the war between the two national movements. The importance of the step plan is to avoid a "stuck </w:t>
      </w:r>
      <w:r w:rsidR="00DA02C4">
        <w:rPr>
          <w:rFonts w:ascii="Tahoma" w:hAnsi="Tahoma" w:cs="Tahoma"/>
          <w:spacing w:val="-4"/>
        </w:rPr>
        <w:t>phase</w:t>
      </w:r>
      <w:r w:rsidRPr="00807860">
        <w:rPr>
          <w:rFonts w:ascii="Tahoma" w:hAnsi="Tahoma" w:cs="Tahoma"/>
          <w:spacing w:val="-4"/>
        </w:rPr>
        <w:t>" situation. A stage from which it is not possible to continue fighting for the other rights that the Palestinians need, such as the complete liberation of the land and the right of return to Israel.</w:t>
      </w:r>
    </w:p>
    <w:p w14:paraId="3044F8D0" w14:textId="77777777" w:rsidR="00B63A52" w:rsidRPr="00B63A52" w:rsidRDefault="00B63A52" w:rsidP="00B63A52">
      <w:pPr>
        <w:spacing w:after="120"/>
        <w:jc w:val="both"/>
        <w:rPr>
          <w:rFonts w:ascii="Tahoma" w:hAnsi="Tahoma" w:cs="Tahoma"/>
          <w:spacing w:val="-4"/>
        </w:rPr>
      </w:pPr>
      <w:r w:rsidRPr="00B63A52">
        <w:rPr>
          <w:rFonts w:ascii="Tahoma" w:hAnsi="Tahoma" w:cs="Tahoma"/>
          <w:spacing w:val="-4"/>
        </w:rPr>
        <w:t>Despite lengthy negotiations between Israel and the PLO on the permanent agreement, the parties were unable to reach a satisfactory settlement. The most intense attempts were in July 2000, at Camp David with the mediation of President Bill Clinton, and in 2008 with the mediation of President George Bush Jr.</w:t>
      </w:r>
    </w:p>
    <w:p w14:paraId="58A9923F" w14:textId="610A19F4" w:rsidR="00B63A52" w:rsidRDefault="00B63A52" w:rsidP="00B63A52">
      <w:pPr>
        <w:spacing w:after="120"/>
        <w:jc w:val="both"/>
        <w:rPr>
          <w:rFonts w:ascii="Tahoma" w:hAnsi="Tahoma" w:cs="Tahoma"/>
          <w:spacing w:val="-4"/>
        </w:rPr>
      </w:pPr>
      <w:r w:rsidRPr="00B63A52">
        <w:rPr>
          <w:rFonts w:ascii="Tahoma" w:hAnsi="Tahoma" w:cs="Tahoma"/>
          <w:spacing w:val="-4"/>
        </w:rPr>
        <w:t>The Palestinian state that was supposed to be established was supposed to include most of the territories of Judea and Samaria and the Gaza Strip (over ninety percent of the territory); provide safe passage between the Gaza Strip and Judea and Samaria; And agreed upon special arrangements regarding Jerusalem and the refugees. It seemed that almost all the details were closed, but Israel demanded something that even the PLO was not willing to give. Israel requested that in exchange for a comprehensive agreement, representatives of the PLO, as the recognized representatives of the Palestinian people, would sign the document "The end of claims between Israel and the Palestinians" - A contractual obligation that no Palestinian representative is willing to sign. Because of this, the negotiations between Israel and the Palestinian Authority have been stuck for decades without the ability of either side to reach a binding permanent settlement. The Palestinians cannot force Israel to withdraw militarily from the territories of Judea and Samaria without a political agreement, and Israel cannot force a political agreement on the Palestinians that would include recognition of Israel and a final end to the national-religious conflict between the parties.</w:t>
      </w:r>
    </w:p>
    <w:p w14:paraId="45D08390" w14:textId="55233041" w:rsidR="0038035A" w:rsidRDefault="0038035A" w:rsidP="00B63A52">
      <w:pPr>
        <w:spacing w:after="120"/>
        <w:jc w:val="both"/>
        <w:rPr>
          <w:rFonts w:ascii="Tahoma" w:hAnsi="Tahoma" w:cs="Tahoma"/>
          <w:spacing w:val="-4"/>
        </w:rPr>
      </w:pPr>
      <w:r w:rsidRPr="0038035A">
        <w:rPr>
          <w:rFonts w:ascii="Tahoma" w:hAnsi="Tahoma" w:cs="Tahoma"/>
          <w:spacing w:val="-4"/>
        </w:rPr>
        <w:t xml:space="preserve">At this stage, the Palestinians turn to the United Nations and try to upgrade the status of the Palestinian Authority to a sovereign independent state. The Palestinian attempt to establish a state unilaterally is not new. On October 1, 1948, shortly after the establishment of the State of Israel, the Palestinians in the Gaza Strip announced the establishment of a government for all of Palestine. The president of the independent state of Palestine which declared its sovereignty in all of Mandatory Palestine was Haj Mohammed Amin al-Husseini and the prime minister was Ahmed </w:t>
      </w:r>
      <w:proofErr w:type="spellStart"/>
      <w:r w:rsidRPr="0038035A">
        <w:rPr>
          <w:rFonts w:ascii="Tahoma" w:hAnsi="Tahoma" w:cs="Tahoma"/>
          <w:spacing w:val="-4"/>
        </w:rPr>
        <w:t>Hilmi</w:t>
      </w:r>
      <w:proofErr w:type="spellEnd"/>
      <w:r w:rsidRPr="0038035A">
        <w:rPr>
          <w:rFonts w:ascii="Tahoma" w:hAnsi="Tahoma" w:cs="Tahoma"/>
          <w:spacing w:val="-4"/>
        </w:rPr>
        <w:t xml:space="preserve"> Abd al-</w:t>
      </w:r>
      <w:proofErr w:type="spellStart"/>
      <w:r w:rsidRPr="0038035A">
        <w:rPr>
          <w:rFonts w:ascii="Tahoma" w:hAnsi="Tahoma" w:cs="Tahoma"/>
          <w:spacing w:val="-4"/>
        </w:rPr>
        <w:t>Baqi</w:t>
      </w:r>
      <w:proofErr w:type="spellEnd"/>
      <w:r w:rsidRPr="0038035A">
        <w:rPr>
          <w:rFonts w:ascii="Tahoma" w:hAnsi="Tahoma" w:cs="Tahoma"/>
          <w:spacing w:val="-4"/>
        </w:rPr>
        <w:t xml:space="preserve">. This government lasted for about a decade, ruling the Gaza Strip under Egyptian auspices. After its dissolution by the Egyptians, its Prime Minister Ahmed </w:t>
      </w:r>
      <w:proofErr w:type="spellStart"/>
      <w:r w:rsidRPr="0038035A">
        <w:rPr>
          <w:rFonts w:ascii="Tahoma" w:hAnsi="Tahoma" w:cs="Tahoma"/>
          <w:spacing w:val="-4"/>
        </w:rPr>
        <w:t>Hilmi</w:t>
      </w:r>
      <w:proofErr w:type="spellEnd"/>
      <w:r w:rsidRPr="0038035A">
        <w:rPr>
          <w:rFonts w:ascii="Tahoma" w:hAnsi="Tahoma" w:cs="Tahoma"/>
          <w:spacing w:val="-4"/>
        </w:rPr>
        <w:t xml:space="preserve"> continued to serve as Palestine's representative in the Arab League until his death in 1963. The established Palestinian state denied the existence of Israel. The Palestinian Declaration of Independence states:</w:t>
      </w:r>
    </w:p>
    <w:p w14:paraId="6227DD82" w14:textId="2421A3A2" w:rsidR="0038035A" w:rsidRDefault="0038035A" w:rsidP="00B63A52">
      <w:pPr>
        <w:spacing w:after="120"/>
        <w:jc w:val="both"/>
        <w:rPr>
          <w:rFonts w:ascii="Tahoma" w:hAnsi="Tahoma" w:cs="Tahoma"/>
          <w:spacing w:val="-4"/>
        </w:rPr>
      </w:pPr>
      <w:r w:rsidRPr="0038035A">
        <w:rPr>
          <w:rFonts w:ascii="Tahoma" w:hAnsi="Tahoma" w:cs="Tahoma"/>
          <w:spacing w:val="-4"/>
        </w:rPr>
        <w:lastRenderedPageBreak/>
        <w:t xml:space="preserve">"On the basis of the Palestinian people's natural and historical right to freedom and independence, a sacred right for which he shed blood and made sacrifices, and for which he fought against the imperial forces and the Zionists who conspired against him, we the members of the Palestinian National Council who gathered in Gaza, the city of Hashim (the Prophet's grandfather), declare this today. .. October 1, 1948, on the independence of Palestine as a whole within its borders: in northern Lebanon and Syria, in eastern Syria and across the Jordan, in the western Mediterranean and in southern Egypt. This independence is full independence and within its framework a free, democratic and sovereign state will be established, and </w:t>
      </w:r>
      <w:r>
        <w:rPr>
          <w:rFonts w:ascii="Tahoma" w:hAnsi="Tahoma" w:cs="Tahoma"/>
          <w:spacing w:val="-4"/>
        </w:rPr>
        <w:t>its citizens will enjoy freedom</w:t>
      </w:r>
      <w:r w:rsidRPr="0038035A">
        <w:rPr>
          <w:rFonts w:ascii="Tahoma" w:hAnsi="Tahoma" w:cs="Tahoma"/>
          <w:spacing w:val="-4"/>
        </w:rPr>
        <w:t>."</w:t>
      </w:r>
    </w:p>
    <w:p w14:paraId="364BACA9" w14:textId="77777777" w:rsidR="00DA02C4" w:rsidRDefault="00DA02C4" w:rsidP="00B63A52">
      <w:pPr>
        <w:spacing w:after="120"/>
        <w:jc w:val="both"/>
        <w:rPr>
          <w:rFonts w:ascii="Tahoma" w:hAnsi="Tahoma" w:cs="Tahoma"/>
          <w:spacing w:val="-4"/>
        </w:rPr>
      </w:pPr>
    </w:p>
    <w:p w14:paraId="102B9AB4" w14:textId="02ABED6C" w:rsidR="00DA02C4" w:rsidRDefault="00DA02C4" w:rsidP="00B63A52">
      <w:pPr>
        <w:spacing w:after="120"/>
        <w:jc w:val="both"/>
        <w:rPr>
          <w:rFonts w:ascii="Tahoma" w:hAnsi="Tahoma" w:cs="Tahoma"/>
          <w:spacing w:val="-4"/>
        </w:rPr>
      </w:pPr>
      <w:r w:rsidRPr="00DA02C4">
        <w:rPr>
          <w:rFonts w:ascii="Tahoma" w:hAnsi="Tahoma" w:cs="Tahoma"/>
          <w:spacing w:val="-4"/>
        </w:rPr>
        <w:t xml:space="preserve">The next time the Palestinians declared a state was on November 15, 1988 at the conference of the Palestinian National Council in Algiers. In the declaration of Palestinian independence drafted by the Palestinian poet Mahmoud Darwish, it was stated, among other things, that the declaration is based on Partition Resolution 181 of November 29, 1947. The Palestinian ambiguity regarding avoiding the "stuck phase" is also reflected in this declaration - the Palestinians recognized the right of the countries of the region to live </w:t>
      </w:r>
      <w:proofErr w:type="gramStart"/>
      <w:r w:rsidRPr="00DA02C4">
        <w:rPr>
          <w:rFonts w:ascii="Tahoma" w:hAnsi="Tahoma" w:cs="Tahoma"/>
          <w:spacing w:val="-4"/>
        </w:rPr>
        <w:t>In</w:t>
      </w:r>
      <w:proofErr w:type="gramEnd"/>
      <w:r w:rsidRPr="00DA02C4">
        <w:rPr>
          <w:rFonts w:ascii="Tahoma" w:hAnsi="Tahoma" w:cs="Tahoma"/>
          <w:spacing w:val="-4"/>
        </w:rPr>
        <w:t xml:space="preserve"> peace, but they did not mention Israel. In addition, they declared the continuation of the struggle until the end of the occupation, without clarifying whether it is the territories of 1967 or beyond. The announcement led the United Nations to summon Yasser Arafat to address the United Nations General Assembly (United Nations General Assembly Resolution 43/177). Unsurprisingly, 104 countries voted in favor of the resolution recognizing the Palestinian state unilaterally declared by Yasser Arafat. Only two countries voted against this recognition - the United States and Israel.</w:t>
      </w:r>
    </w:p>
    <w:p w14:paraId="4D8A88B4" w14:textId="77777777" w:rsidR="00521546" w:rsidRDefault="00521546" w:rsidP="00B63A52">
      <w:pPr>
        <w:spacing w:after="120"/>
        <w:jc w:val="both"/>
        <w:rPr>
          <w:rFonts w:ascii="Tahoma" w:hAnsi="Tahoma" w:cs="Tahoma"/>
          <w:spacing w:val="-4"/>
        </w:rPr>
      </w:pPr>
    </w:p>
    <w:p w14:paraId="56AB3070" w14:textId="7F2B55FA" w:rsidR="00521546" w:rsidRDefault="00521546" w:rsidP="00B63A52">
      <w:pPr>
        <w:spacing w:after="120"/>
        <w:jc w:val="both"/>
        <w:rPr>
          <w:rFonts w:ascii="Tahoma" w:hAnsi="Tahoma" w:cs="Tahoma"/>
          <w:spacing w:val="-4"/>
        </w:rPr>
      </w:pPr>
      <w:r w:rsidRPr="00521546">
        <w:rPr>
          <w:rFonts w:ascii="Tahoma" w:hAnsi="Tahoma" w:cs="Tahoma"/>
          <w:spacing w:val="-4"/>
        </w:rPr>
        <w:t xml:space="preserve">The Palestinians understood that in order to have a basis for this type of decision, some sort of ground hold was needed. The Oslo Accords in the 1990s gave them political-autonomous status for the first time in Judea, Samaria and the Gaza Strip. The Oslo agreements were defined from the beginning as temporary interim agreements that should lead at the end of the procedure to a permanent settlement of the two countries living side by side in security and prosperity. After the peace talks with Israel at Camp David exploded in a bloody intifada, and after the failure of the negotiations of the Annapolis talks between Mahmoud Abbas and Prime Minister Ehud Olmert, the Palestinians realized that they had exhausted all the Israeli concessions they could obtain in a regular negotiation process. This is the reason for their appeal to the United Nations Assembly and their request to upgrade their status to a state on November 29, 2012. Their request was approved due to the automatic majority that exists in anti-Israel resolutions at the UN. </w:t>
      </w:r>
      <w:hyperlink r:id="rId9" w:history="1">
        <w:r w:rsidRPr="00521546">
          <w:rPr>
            <w:rStyle w:val="Hyperlink"/>
            <w:rFonts w:ascii="Tahoma" w:hAnsi="Tahoma" w:cs="Tahoma"/>
            <w:spacing w:val="-4"/>
          </w:rPr>
          <w:t>For the first time, a UN observer body that does not have effective control over territory or defined borders was granted the status of a state</w:t>
        </w:r>
      </w:hyperlink>
      <w:r w:rsidRPr="00521546">
        <w:rPr>
          <w:rFonts w:ascii="Tahoma" w:hAnsi="Tahoma" w:cs="Tahoma"/>
          <w:spacing w:val="-4"/>
        </w:rPr>
        <w:t>. In this case the status of an observer state. 138 countries voted in favor this time, nine opposed and the rest abstained. This step is contrary to the principles of negotiations that the parties signed in the Oslo Accords.</w:t>
      </w:r>
    </w:p>
    <w:p w14:paraId="0E96722B" w14:textId="77777777" w:rsidR="00521546" w:rsidRDefault="00521546" w:rsidP="00B63A52">
      <w:pPr>
        <w:spacing w:after="120"/>
        <w:jc w:val="both"/>
        <w:rPr>
          <w:rFonts w:ascii="Tahoma" w:hAnsi="Tahoma" w:cs="Tahoma"/>
          <w:spacing w:val="-4"/>
        </w:rPr>
      </w:pPr>
    </w:p>
    <w:p w14:paraId="3CA6A354" w14:textId="463A165E" w:rsidR="00521546" w:rsidRDefault="00521546" w:rsidP="00B63A52">
      <w:pPr>
        <w:spacing w:after="120"/>
        <w:jc w:val="both"/>
        <w:rPr>
          <w:rFonts w:ascii="Tahoma" w:hAnsi="Tahoma" w:cs="Tahoma"/>
          <w:spacing w:val="-4"/>
        </w:rPr>
      </w:pPr>
      <w:r w:rsidRPr="00521546">
        <w:rPr>
          <w:rFonts w:ascii="Tahoma" w:hAnsi="Tahoma" w:cs="Tahoma"/>
          <w:spacing w:val="-4"/>
        </w:rPr>
        <w:t xml:space="preserve">The vote on May 10 is the last step for the time being in the Palestinian journey to an independent state without a binding border agreement with Israel. This time the vote </w:t>
      </w:r>
      <w:r w:rsidRPr="00521546">
        <w:rPr>
          <w:rFonts w:ascii="Tahoma" w:hAnsi="Tahoma" w:cs="Tahoma"/>
          <w:spacing w:val="-4"/>
        </w:rPr>
        <w:lastRenderedPageBreak/>
        <w:t xml:space="preserve">was intended to grant the Palestinians various rights reserved for sovereign states recognized by the United Nations, even though the Authority is still defined as an observer state. </w:t>
      </w:r>
      <w:hyperlink r:id="rId10" w:history="1">
        <w:r w:rsidRPr="00E74E5D">
          <w:rPr>
            <w:rStyle w:val="Hyperlink"/>
            <w:rFonts w:ascii="Tahoma" w:hAnsi="Tahoma" w:cs="Tahoma"/>
            <w:spacing w:val="-4"/>
          </w:rPr>
          <w:t>This time 143 countries voted in favor, nine voted against and the rest abstained.</w:t>
        </w:r>
      </w:hyperlink>
      <w:r w:rsidRPr="00521546">
        <w:rPr>
          <w:rFonts w:ascii="Tahoma" w:hAnsi="Tahoma" w:cs="Tahoma"/>
          <w:spacing w:val="-4"/>
        </w:rPr>
        <w:t xml:space="preserve"> The role of the United Nations organization is to maintain peace and world order. Upgrading the status of the Palestinian Authority to a state without having effective control over the territory, without having clear borders - a political entity whose majority population openly supports a terrorist organization that rapes women and murders children, will not add to world peace and stability, but will only deepen the war between Israel and the Palestinians, and will not create an incentive For the moderate elements in Palestinian society to strive for true peace with Israel.</w:t>
      </w:r>
    </w:p>
    <w:p w14:paraId="398F53A5" w14:textId="77777777" w:rsidR="0038035A" w:rsidRDefault="0038035A" w:rsidP="00B63A52">
      <w:pPr>
        <w:spacing w:after="120"/>
        <w:jc w:val="both"/>
        <w:rPr>
          <w:rFonts w:ascii="Tahoma" w:hAnsi="Tahoma" w:cs="Tahoma"/>
          <w:spacing w:val="-4"/>
        </w:rPr>
      </w:pPr>
    </w:p>
    <w:p w14:paraId="2BEC9231" w14:textId="1AB03C6B" w:rsidR="00B25E50" w:rsidRDefault="00E65B0E" w:rsidP="001D7754">
      <w:pPr>
        <w:spacing w:after="120"/>
        <w:jc w:val="both"/>
        <w:rPr>
          <w:rFonts w:ascii="Tahoma" w:hAnsi="Tahoma" w:cs="Tahoma"/>
          <w:b/>
          <w:bCs/>
          <w:spacing w:val="-4"/>
          <w:rtl/>
        </w:rPr>
      </w:pPr>
      <w:r>
        <w:rPr>
          <w:rStyle w:val="af3"/>
          <w:color w:val="000000"/>
          <w:sz w:val="27"/>
          <w:szCs w:val="27"/>
          <w:shd w:val="clear" w:color="auto" w:fill="FFFFFF"/>
        </w:rPr>
        <w:t xml:space="preserve">Dr. (Lt. Col.) </w:t>
      </w:r>
      <w:proofErr w:type="spellStart"/>
      <w:r>
        <w:rPr>
          <w:rStyle w:val="af3"/>
          <w:color w:val="000000"/>
          <w:sz w:val="27"/>
          <w:szCs w:val="27"/>
          <w:shd w:val="clear" w:color="auto" w:fill="FFFFFF"/>
        </w:rPr>
        <w:t>Shaul</w:t>
      </w:r>
      <w:proofErr w:type="spellEnd"/>
      <w:r>
        <w:rPr>
          <w:rStyle w:val="af3"/>
          <w:color w:val="000000"/>
          <w:sz w:val="27"/>
          <w:szCs w:val="27"/>
          <w:shd w:val="clear" w:color="auto" w:fill="FFFFFF"/>
        </w:rPr>
        <w:t xml:space="preserve"> </w:t>
      </w:r>
      <w:proofErr w:type="spellStart"/>
      <w:r>
        <w:rPr>
          <w:rStyle w:val="af3"/>
          <w:color w:val="000000"/>
          <w:sz w:val="27"/>
          <w:szCs w:val="27"/>
          <w:shd w:val="clear" w:color="auto" w:fill="FFFFFF"/>
        </w:rPr>
        <w:t>Bartal</w:t>
      </w:r>
      <w:proofErr w:type="spellEnd"/>
      <w:r>
        <w:rPr>
          <w:rStyle w:val="af3"/>
          <w:color w:val="000000"/>
          <w:sz w:val="27"/>
          <w:szCs w:val="27"/>
          <w:shd w:val="clear" w:color="auto" w:fill="FFFFFF"/>
        </w:rPr>
        <w:t xml:space="preserve"> is a senior researcher at the BESA Center and a research fellow at the Center for Middle Eastern Studies at the University of Lisbon. During his military service, he served in various roles in the West Bank. He has also taught in the Department of Middle Eastern Studies and the Department of Political Science.</w:t>
      </w:r>
    </w:p>
    <w:sectPr w:rsidR="00B25E50" w:rsidSect="004453C4">
      <w:footerReference w:type="default" r:id="rId11"/>
      <w:endnotePr>
        <w:numFmt w:val="decimal"/>
      </w:end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12EF" w14:textId="77777777" w:rsidR="00B94D14" w:rsidRDefault="00B94D14" w:rsidP="002614F9">
      <w:r>
        <w:separator/>
      </w:r>
    </w:p>
  </w:endnote>
  <w:endnote w:type="continuationSeparator" w:id="0">
    <w:p w14:paraId="0FBFABB3" w14:textId="77777777" w:rsidR="00B94D14" w:rsidRDefault="00B94D14" w:rsidP="0026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969994"/>
      <w:docPartObj>
        <w:docPartGallery w:val="Page Numbers (Bottom of Page)"/>
        <w:docPartUnique/>
      </w:docPartObj>
    </w:sdtPr>
    <w:sdtEndPr/>
    <w:sdtContent>
      <w:p w14:paraId="42B14354" w14:textId="71C5296D" w:rsidR="002614F9" w:rsidRDefault="002614F9">
        <w:pPr>
          <w:pStyle w:val="a5"/>
          <w:jc w:val="center"/>
        </w:pPr>
        <w:r>
          <w:fldChar w:fldCharType="begin"/>
        </w:r>
        <w:r>
          <w:instrText>PAGE   \* MERGEFORMAT</w:instrText>
        </w:r>
        <w:r>
          <w:fldChar w:fldCharType="separate"/>
        </w:r>
        <w:r w:rsidR="001D7754" w:rsidRPr="001D7754">
          <w:rPr>
            <w:noProof/>
            <w:lang w:val="he-IL"/>
          </w:rPr>
          <w:t>1</w:t>
        </w:r>
        <w:r>
          <w:fldChar w:fldCharType="end"/>
        </w:r>
      </w:p>
    </w:sdtContent>
  </w:sdt>
  <w:p w14:paraId="574473FD" w14:textId="77777777" w:rsidR="002614F9" w:rsidRDefault="002614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B7C4" w14:textId="77777777" w:rsidR="00B94D14" w:rsidRDefault="00B94D14" w:rsidP="002614F9">
      <w:r>
        <w:separator/>
      </w:r>
    </w:p>
  </w:footnote>
  <w:footnote w:type="continuationSeparator" w:id="0">
    <w:p w14:paraId="5E7CC8FD" w14:textId="77777777" w:rsidR="00B94D14" w:rsidRDefault="00B94D14" w:rsidP="00261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99F"/>
    <w:rsid w:val="0001141C"/>
    <w:rsid w:val="0001160A"/>
    <w:rsid w:val="0001202A"/>
    <w:rsid w:val="000134AE"/>
    <w:rsid w:val="00020595"/>
    <w:rsid w:val="00023B60"/>
    <w:rsid w:val="00027B1A"/>
    <w:rsid w:val="00031A9A"/>
    <w:rsid w:val="00031F24"/>
    <w:rsid w:val="00031F56"/>
    <w:rsid w:val="000338BA"/>
    <w:rsid w:val="00041A7F"/>
    <w:rsid w:val="00042581"/>
    <w:rsid w:val="000437DA"/>
    <w:rsid w:val="0005729F"/>
    <w:rsid w:val="00057B8B"/>
    <w:rsid w:val="000620B9"/>
    <w:rsid w:val="000651D5"/>
    <w:rsid w:val="0007357E"/>
    <w:rsid w:val="0007387E"/>
    <w:rsid w:val="00087CF7"/>
    <w:rsid w:val="00093862"/>
    <w:rsid w:val="00094405"/>
    <w:rsid w:val="00095CE9"/>
    <w:rsid w:val="000975F8"/>
    <w:rsid w:val="000A33A6"/>
    <w:rsid w:val="000A3733"/>
    <w:rsid w:val="000A3F6B"/>
    <w:rsid w:val="000B5D9F"/>
    <w:rsid w:val="000C1828"/>
    <w:rsid w:val="000C5D66"/>
    <w:rsid w:val="000D54EB"/>
    <w:rsid w:val="000D684E"/>
    <w:rsid w:val="000E4473"/>
    <w:rsid w:val="000F2956"/>
    <w:rsid w:val="00100F95"/>
    <w:rsid w:val="00101891"/>
    <w:rsid w:val="00104758"/>
    <w:rsid w:val="00107FE3"/>
    <w:rsid w:val="00116971"/>
    <w:rsid w:val="0011742F"/>
    <w:rsid w:val="001213FC"/>
    <w:rsid w:val="001214E3"/>
    <w:rsid w:val="00126E21"/>
    <w:rsid w:val="001303D6"/>
    <w:rsid w:val="001425A7"/>
    <w:rsid w:val="001432CB"/>
    <w:rsid w:val="00146A00"/>
    <w:rsid w:val="001534BE"/>
    <w:rsid w:val="00156B64"/>
    <w:rsid w:val="001579A6"/>
    <w:rsid w:val="00163EFF"/>
    <w:rsid w:val="001654C5"/>
    <w:rsid w:val="001675FF"/>
    <w:rsid w:val="00167CE0"/>
    <w:rsid w:val="001710B2"/>
    <w:rsid w:val="001749EC"/>
    <w:rsid w:val="001755BE"/>
    <w:rsid w:val="00184F39"/>
    <w:rsid w:val="00185A31"/>
    <w:rsid w:val="00186C66"/>
    <w:rsid w:val="00187E91"/>
    <w:rsid w:val="00190D92"/>
    <w:rsid w:val="00192528"/>
    <w:rsid w:val="0019379D"/>
    <w:rsid w:val="001A2233"/>
    <w:rsid w:val="001A71FB"/>
    <w:rsid w:val="001B35AE"/>
    <w:rsid w:val="001B6484"/>
    <w:rsid w:val="001D0611"/>
    <w:rsid w:val="001D2602"/>
    <w:rsid w:val="001D6293"/>
    <w:rsid w:val="001D7754"/>
    <w:rsid w:val="001E0D75"/>
    <w:rsid w:val="001E152E"/>
    <w:rsid w:val="001E77EE"/>
    <w:rsid w:val="001F1319"/>
    <w:rsid w:val="0020043D"/>
    <w:rsid w:val="0020468D"/>
    <w:rsid w:val="00206734"/>
    <w:rsid w:val="00207514"/>
    <w:rsid w:val="00214C8D"/>
    <w:rsid w:val="00217988"/>
    <w:rsid w:val="00221948"/>
    <w:rsid w:val="002229CA"/>
    <w:rsid w:val="002360ED"/>
    <w:rsid w:val="00240394"/>
    <w:rsid w:val="00240EC7"/>
    <w:rsid w:val="00240FB0"/>
    <w:rsid w:val="00243273"/>
    <w:rsid w:val="00244F24"/>
    <w:rsid w:val="0024509F"/>
    <w:rsid w:val="002452D2"/>
    <w:rsid w:val="0024726F"/>
    <w:rsid w:val="00247A13"/>
    <w:rsid w:val="00247F8A"/>
    <w:rsid w:val="0025373E"/>
    <w:rsid w:val="00254102"/>
    <w:rsid w:val="00257330"/>
    <w:rsid w:val="00257EB1"/>
    <w:rsid w:val="002614F9"/>
    <w:rsid w:val="00263A8B"/>
    <w:rsid w:val="00280A00"/>
    <w:rsid w:val="0028289E"/>
    <w:rsid w:val="00282FF4"/>
    <w:rsid w:val="002836AA"/>
    <w:rsid w:val="0028572D"/>
    <w:rsid w:val="0029581B"/>
    <w:rsid w:val="00296602"/>
    <w:rsid w:val="002A0871"/>
    <w:rsid w:val="002A3191"/>
    <w:rsid w:val="002A32DA"/>
    <w:rsid w:val="002A5EAE"/>
    <w:rsid w:val="002B328C"/>
    <w:rsid w:val="002B5D85"/>
    <w:rsid w:val="002B6BED"/>
    <w:rsid w:val="002C0B20"/>
    <w:rsid w:val="002C6865"/>
    <w:rsid w:val="002C6DA3"/>
    <w:rsid w:val="002D4DEA"/>
    <w:rsid w:val="002D68FA"/>
    <w:rsid w:val="002E1633"/>
    <w:rsid w:val="002E1C0F"/>
    <w:rsid w:val="002E3E16"/>
    <w:rsid w:val="002E6229"/>
    <w:rsid w:val="002F0CBA"/>
    <w:rsid w:val="002F6701"/>
    <w:rsid w:val="002F6ADC"/>
    <w:rsid w:val="00306F46"/>
    <w:rsid w:val="00310FD9"/>
    <w:rsid w:val="00322458"/>
    <w:rsid w:val="003242F7"/>
    <w:rsid w:val="00327881"/>
    <w:rsid w:val="00332B0C"/>
    <w:rsid w:val="00334C54"/>
    <w:rsid w:val="00335AAE"/>
    <w:rsid w:val="00336881"/>
    <w:rsid w:val="00350761"/>
    <w:rsid w:val="0035334B"/>
    <w:rsid w:val="00356A51"/>
    <w:rsid w:val="0035713E"/>
    <w:rsid w:val="00376957"/>
    <w:rsid w:val="0038035A"/>
    <w:rsid w:val="00380586"/>
    <w:rsid w:val="00385634"/>
    <w:rsid w:val="003878E2"/>
    <w:rsid w:val="00387FB1"/>
    <w:rsid w:val="003912FF"/>
    <w:rsid w:val="00396485"/>
    <w:rsid w:val="00397C4E"/>
    <w:rsid w:val="003A06D6"/>
    <w:rsid w:val="003A182C"/>
    <w:rsid w:val="003A2376"/>
    <w:rsid w:val="003A3B7A"/>
    <w:rsid w:val="003B325D"/>
    <w:rsid w:val="003B3F03"/>
    <w:rsid w:val="003C0C25"/>
    <w:rsid w:val="003C23C4"/>
    <w:rsid w:val="003D1F93"/>
    <w:rsid w:val="003D23D3"/>
    <w:rsid w:val="003D278D"/>
    <w:rsid w:val="003E062C"/>
    <w:rsid w:val="003E0B0A"/>
    <w:rsid w:val="003E1768"/>
    <w:rsid w:val="003E1F78"/>
    <w:rsid w:val="003E7F39"/>
    <w:rsid w:val="003F706C"/>
    <w:rsid w:val="003F76F0"/>
    <w:rsid w:val="0040398C"/>
    <w:rsid w:val="00403D47"/>
    <w:rsid w:val="00404918"/>
    <w:rsid w:val="00406197"/>
    <w:rsid w:val="004062F9"/>
    <w:rsid w:val="0041735A"/>
    <w:rsid w:val="00417587"/>
    <w:rsid w:val="00425629"/>
    <w:rsid w:val="004264EC"/>
    <w:rsid w:val="00432DCE"/>
    <w:rsid w:val="00433899"/>
    <w:rsid w:val="0043525F"/>
    <w:rsid w:val="0044106B"/>
    <w:rsid w:val="00442DFD"/>
    <w:rsid w:val="00444C85"/>
    <w:rsid w:val="004453C4"/>
    <w:rsid w:val="00445783"/>
    <w:rsid w:val="00456AAB"/>
    <w:rsid w:val="00462EA2"/>
    <w:rsid w:val="00463B50"/>
    <w:rsid w:val="00464063"/>
    <w:rsid w:val="00467148"/>
    <w:rsid w:val="00471DDD"/>
    <w:rsid w:val="00472805"/>
    <w:rsid w:val="004763EB"/>
    <w:rsid w:val="00482245"/>
    <w:rsid w:val="00483B57"/>
    <w:rsid w:val="004962CC"/>
    <w:rsid w:val="00497B85"/>
    <w:rsid w:val="004A592A"/>
    <w:rsid w:val="004B71E6"/>
    <w:rsid w:val="004B7EE9"/>
    <w:rsid w:val="004C2E58"/>
    <w:rsid w:val="004C3E7A"/>
    <w:rsid w:val="004C4054"/>
    <w:rsid w:val="004D1BC3"/>
    <w:rsid w:val="004D525D"/>
    <w:rsid w:val="004D6437"/>
    <w:rsid w:val="004E321B"/>
    <w:rsid w:val="004F1A21"/>
    <w:rsid w:val="004F1BAE"/>
    <w:rsid w:val="004F7DEC"/>
    <w:rsid w:val="00503707"/>
    <w:rsid w:val="00503715"/>
    <w:rsid w:val="00504017"/>
    <w:rsid w:val="00506057"/>
    <w:rsid w:val="00506F6B"/>
    <w:rsid w:val="00507DAE"/>
    <w:rsid w:val="005151F5"/>
    <w:rsid w:val="005155BC"/>
    <w:rsid w:val="00515C2B"/>
    <w:rsid w:val="00521546"/>
    <w:rsid w:val="00522BA5"/>
    <w:rsid w:val="00530A2A"/>
    <w:rsid w:val="005454DA"/>
    <w:rsid w:val="00565469"/>
    <w:rsid w:val="00571472"/>
    <w:rsid w:val="005721D3"/>
    <w:rsid w:val="00574715"/>
    <w:rsid w:val="005827D4"/>
    <w:rsid w:val="00584E4A"/>
    <w:rsid w:val="00587422"/>
    <w:rsid w:val="00590D68"/>
    <w:rsid w:val="005927E6"/>
    <w:rsid w:val="00593067"/>
    <w:rsid w:val="00595CC7"/>
    <w:rsid w:val="005A0ADE"/>
    <w:rsid w:val="005A5DB5"/>
    <w:rsid w:val="005B22EF"/>
    <w:rsid w:val="005B462B"/>
    <w:rsid w:val="005C4CC0"/>
    <w:rsid w:val="005D034F"/>
    <w:rsid w:val="005D4E06"/>
    <w:rsid w:val="005D4F64"/>
    <w:rsid w:val="005D6FAF"/>
    <w:rsid w:val="005E0145"/>
    <w:rsid w:val="005E158D"/>
    <w:rsid w:val="005E1D9E"/>
    <w:rsid w:val="005E20B6"/>
    <w:rsid w:val="005E22AB"/>
    <w:rsid w:val="005E40F5"/>
    <w:rsid w:val="005E5046"/>
    <w:rsid w:val="005E5B8D"/>
    <w:rsid w:val="005E5E1B"/>
    <w:rsid w:val="005F22F3"/>
    <w:rsid w:val="005F330E"/>
    <w:rsid w:val="00602058"/>
    <w:rsid w:val="0060223B"/>
    <w:rsid w:val="006039FE"/>
    <w:rsid w:val="00617E10"/>
    <w:rsid w:val="00621844"/>
    <w:rsid w:val="0062392C"/>
    <w:rsid w:val="006326A9"/>
    <w:rsid w:val="0063389F"/>
    <w:rsid w:val="00634289"/>
    <w:rsid w:val="0063469A"/>
    <w:rsid w:val="0064271C"/>
    <w:rsid w:val="006460A0"/>
    <w:rsid w:val="006466DB"/>
    <w:rsid w:val="00647C7E"/>
    <w:rsid w:val="006510E4"/>
    <w:rsid w:val="00653AC9"/>
    <w:rsid w:val="00662396"/>
    <w:rsid w:val="0067675A"/>
    <w:rsid w:val="0068411B"/>
    <w:rsid w:val="0068739B"/>
    <w:rsid w:val="006A1DED"/>
    <w:rsid w:val="006A61FD"/>
    <w:rsid w:val="006A6A64"/>
    <w:rsid w:val="006B10A3"/>
    <w:rsid w:val="006B34AA"/>
    <w:rsid w:val="006C1F51"/>
    <w:rsid w:val="006C5B87"/>
    <w:rsid w:val="006D3807"/>
    <w:rsid w:val="006D3A6C"/>
    <w:rsid w:val="006D3C0E"/>
    <w:rsid w:val="006D4674"/>
    <w:rsid w:val="006D7FD1"/>
    <w:rsid w:val="006E0B65"/>
    <w:rsid w:val="006E1143"/>
    <w:rsid w:val="006E65CD"/>
    <w:rsid w:val="006E6AB1"/>
    <w:rsid w:val="006F049C"/>
    <w:rsid w:val="006F4226"/>
    <w:rsid w:val="006F62C2"/>
    <w:rsid w:val="007006D8"/>
    <w:rsid w:val="00704285"/>
    <w:rsid w:val="00712374"/>
    <w:rsid w:val="0071288C"/>
    <w:rsid w:val="00717DE2"/>
    <w:rsid w:val="00720850"/>
    <w:rsid w:val="007213CB"/>
    <w:rsid w:val="007229F7"/>
    <w:rsid w:val="00723799"/>
    <w:rsid w:val="00730236"/>
    <w:rsid w:val="007354F6"/>
    <w:rsid w:val="00743F33"/>
    <w:rsid w:val="00745BA0"/>
    <w:rsid w:val="0075585E"/>
    <w:rsid w:val="00760F5F"/>
    <w:rsid w:val="0076319C"/>
    <w:rsid w:val="007768C8"/>
    <w:rsid w:val="00777529"/>
    <w:rsid w:val="007849FF"/>
    <w:rsid w:val="00786B49"/>
    <w:rsid w:val="00796B3E"/>
    <w:rsid w:val="007A05C1"/>
    <w:rsid w:val="007A20D5"/>
    <w:rsid w:val="007A393A"/>
    <w:rsid w:val="007A63D6"/>
    <w:rsid w:val="007B0866"/>
    <w:rsid w:val="007B234B"/>
    <w:rsid w:val="007B2FF0"/>
    <w:rsid w:val="007B69D7"/>
    <w:rsid w:val="007C168A"/>
    <w:rsid w:val="007C4BC5"/>
    <w:rsid w:val="007D0ED2"/>
    <w:rsid w:val="007D15CE"/>
    <w:rsid w:val="007D2AA0"/>
    <w:rsid w:val="007D3B27"/>
    <w:rsid w:val="007D63D7"/>
    <w:rsid w:val="007E0D8F"/>
    <w:rsid w:val="007E345C"/>
    <w:rsid w:val="007F18C0"/>
    <w:rsid w:val="007F21FE"/>
    <w:rsid w:val="007F4BD5"/>
    <w:rsid w:val="007F5C99"/>
    <w:rsid w:val="007F5E34"/>
    <w:rsid w:val="007F70F0"/>
    <w:rsid w:val="007F754B"/>
    <w:rsid w:val="007F761D"/>
    <w:rsid w:val="0080497F"/>
    <w:rsid w:val="008075E6"/>
    <w:rsid w:val="00807613"/>
    <w:rsid w:val="00807860"/>
    <w:rsid w:val="00807922"/>
    <w:rsid w:val="00810F36"/>
    <w:rsid w:val="0081457E"/>
    <w:rsid w:val="00824C4B"/>
    <w:rsid w:val="008266E2"/>
    <w:rsid w:val="00836947"/>
    <w:rsid w:val="008375D8"/>
    <w:rsid w:val="00842E01"/>
    <w:rsid w:val="00843F78"/>
    <w:rsid w:val="00845D9D"/>
    <w:rsid w:val="00847BAB"/>
    <w:rsid w:val="008546E8"/>
    <w:rsid w:val="008613D7"/>
    <w:rsid w:val="0086262F"/>
    <w:rsid w:val="00865C78"/>
    <w:rsid w:val="00865CCF"/>
    <w:rsid w:val="008665F3"/>
    <w:rsid w:val="008727E0"/>
    <w:rsid w:val="008777B0"/>
    <w:rsid w:val="0088062E"/>
    <w:rsid w:val="00882886"/>
    <w:rsid w:val="00890AF5"/>
    <w:rsid w:val="00892BFD"/>
    <w:rsid w:val="00893550"/>
    <w:rsid w:val="00893E0C"/>
    <w:rsid w:val="008A0C71"/>
    <w:rsid w:val="008A1F4E"/>
    <w:rsid w:val="008A3516"/>
    <w:rsid w:val="008B3D64"/>
    <w:rsid w:val="008B68B5"/>
    <w:rsid w:val="008C2E22"/>
    <w:rsid w:val="008C3A7A"/>
    <w:rsid w:val="008C5DEC"/>
    <w:rsid w:val="008C7AA9"/>
    <w:rsid w:val="008D002D"/>
    <w:rsid w:val="008D7A7E"/>
    <w:rsid w:val="008E2DD7"/>
    <w:rsid w:val="008E4E99"/>
    <w:rsid w:val="008E59A8"/>
    <w:rsid w:val="008F15A0"/>
    <w:rsid w:val="008F2480"/>
    <w:rsid w:val="008F6142"/>
    <w:rsid w:val="00902F6C"/>
    <w:rsid w:val="00904C7A"/>
    <w:rsid w:val="00907364"/>
    <w:rsid w:val="00910B34"/>
    <w:rsid w:val="009172F0"/>
    <w:rsid w:val="00922AFA"/>
    <w:rsid w:val="00923BB5"/>
    <w:rsid w:val="00924EC1"/>
    <w:rsid w:val="00930155"/>
    <w:rsid w:val="009305C3"/>
    <w:rsid w:val="00931E23"/>
    <w:rsid w:val="0093338F"/>
    <w:rsid w:val="009368C4"/>
    <w:rsid w:val="0093746F"/>
    <w:rsid w:val="00952E8C"/>
    <w:rsid w:val="00955C7C"/>
    <w:rsid w:val="00966615"/>
    <w:rsid w:val="0096697F"/>
    <w:rsid w:val="00972F5A"/>
    <w:rsid w:val="00976BC0"/>
    <w:rsid w:val="00981971"/>
    <w:rsid w:val="0098393A"/>
    <w:rsid w:val="009848DA"/>
    <w:rsid w:val="00985495"/>
    <w:rsid w:val="00993BC8"/>
    <w:rsid w:val="00996AEB"/>
    <w:rsid w:val="00996E8F"/>
    <w:rsid w:val="009A65C1"/>
    <w:rsid w:val="009B2189"/>
    <w:rsid w:val="009B2A53"/>
    <w:rsid w:val="009B77FA"/>
    <w:rsid w:val="009C0787"/>
    <w:rsid w:val="009C1EAF"/>
    <w:rsid w:val="009C6D6C"/>
    <w:rsid w:val="009C7A0F"/>
    <w:rsid w:val="009D4B2A"/>
    <w:rsid w:val="009D6662"/>
    <w:rsid w:val="009F150C"/>
    <w:rsid w:val="009F1910"/>
    <w:rsid w:val="009F3794"/>
    <w:rsid w:val="009F48FB"/>
    <w:rsid w:val="009F58BF"/>
    <w:rsid w:val="00A0210C"/>
    <w:rsid w:val="00A06D24"/>
    <w:rsid w:val="00A06E30"/>
    <w:rsid w:val="00A14B7B"/>
    <w:rsid w:val="00A15A25"/>
    <w:rsid w:val="00A167A7"/>
    <w:rsid w:val="00A20D13"/>
    <w:rsid w:val="00A20F33"/>
    <w:rsid w:val="00A2710E"/>
    <w:rsid w:val="00A37450"/>
    <w:rsid w:val="00A4080A"/>
    <w:rsid w:val="00A47241"/>
    <w:rsid w:val="00A5390B"/>
    <w:rsid w:val="00A53E0F"/>
    <w:rsid w:val="00A565A1"/>
    <w:rsid w:val="00A62A38"/>
    <w:rsid w:val="00A63BC2"/>
    <w:rsid w:val="00A65090"/>
    <w:rsid w:val="00A67648"/>
    <w:rsid w:val="00A74D39"/>
    <w:rsid w:val="00A80561"/>
    <w:rsid w:val="00A805D2"/>
    <w:rsid w:val="00A8774A"/>
    <w:rsid w:val="00A96B6A"/>
    <w:rsid w:val="00AA1FFD"/>
    <w:rsid w:val="00AA6BDD"/>
    <w:rsid w:val="00AB06D7"/>
    <w:rsid w:val="00AB3DB0"/>
    <w:rsid w:val="00AB4067"/>
    <w:rsid w:val="00AC1F54"/>
    <w:rsid w:val="00AC5A46"/>
    <w:rsid w:val="00AC7CBF"/>
    <w:rsid w:val="00AD36E9"/>
    <w:rsid w:val="00AD42C4"/>
    <w:rsid w:val="00AE00A0"/>
    <w:rsid w:val="00AE77E9"/>
    <w:rsid w:val="00AF043B"/>
    <w:rsid w:val="00AF20C0"/>
    <w:rsid w:val="00AF5514"/>
    <w:rsid w:val="00AF5B02"/>
    <w:rsid w:val="00AF60A3"/>
    <w:rsid w:val="00B0100B"/>
    <w:rsid w:val="00B03DBD"/>
    <w:rsid w:val="00B0667E"/>
    <w:rsid w:val="00B1057A"/>
    <w:rsid w:val="00B15535"/>
    <w:rsid w:val="00B21203"/>
    <w:rsid w:val="00B220CC"/>
    <w:rsid w:val="00B23B11"/>
    <w:rsid w:val="00B24A0F"/>
    <w:rsid w:val="00B24F2D"/>
    <w:rsid w:val="00B25966"/>
    <w:rsid w:val="00B25E50"/>
    <w:rsid w:val="00B34D1D"/>
    <w:rsid w:val="00B35028"/>
    <w:rsid w:val="00B3716B"/>
    <w:rsid w:val="00B40999"/>
    <w:rsid w:val="00B41C10"/>
    <w:rsid w:val="00B42B51"/>
    <w:rsid w:val="00B524F7"/>
    <w:rsid w:val="00B526C3"/>
    <w:rsid w:val="00B53A39"/>
    <w:rsid w:val="00B63A52"/>
    <w:rsid w:val="00B6559F"/>
    <w:rsid w:val="00B70A2E"/>
    <w:rsid w:val="00B70FBC"/>
    <w:rsid w:val="00B73F1F"/>
    <w:rsid w:val="00B77673"/>
    <w:rsid w:val="00B8187F"/>
    <w:rsid w:val="00B81E23"/>
    <w:rsid w:val="00B826CD"/>
    <w:rsid w:val="00B86DDA"/>
    <w:rsid w:val="00B87CCA"/>
    <w:rsid w:val="00B94D14"/>
    <w:rsid w:val="00B94D58"/>
    <w:rsid w:val="00BA3B35"/>
    <w:rsid w:val="00BA694D"/>
    <w:rsid w:val="00BA6A88"/>
    <w:rsid w:val="00BA7BFC"/>
    <w:rsid w:val="00BB13C8"/>
    <w:rsid w:val="00BB221B"/>
    <w:rsid w:val="00BD2513"/>
    <w:rsid w:val="00BD323C"/>
    <w:rsid w:val="00BD5D95"/>
    <w:rsid w:val="00BD6E5D"/>
    <w:rsid w:val="00BE26EC"/>
    <w:rsid w:val="00BF0677"/>
    <w:rsid w:val="00BF2483"/>
    <w:rsid w:val="00BF326F"/>
    <w:rsid w:val="00BF5509"/>
    <w:rsid w:val="00BF6EC8"/>
    <w:rsid w:val="00C00DE0"/>
    <w:rsid w:val="00C05A77"/>
    <w:rsid w:val="00C07865"/>
    <w:rsid w:val="00C114F0"/>
    <w:rsid w:val="00C11E89"/>
    <w:rsid w:val="00C1209C"/>
    <w:rsid w:val="00C126FB"/>
    <w:rsid w:val="00C24D3E"/>
    <w:rsid w:val="00C305AF"/>
    <w:rsid w:val="00C342B8"/>
    <w:rsid w:val="00C45B90"/>
    <w:rsid w:val="00C50CF2"/>
    <w:rsid w:val="00C522B4"/>
    <w:rsid w:val="00C53838"/>
    <w:rsid w:val="00C6130D"/>
    <w:rsid w:val="00C617A6"/>
    <w:rsid w:val="00C62FF1"/>
    <w:rsid w:val="00C644BF"/>
    <w:rsid w:val="00C74449"/>
    <w:rsid w:val="00C82E44"/>
    <w:rsid w:val="00C83624"/>
    <w:rsid w:val="00C84502"/>
    <w:rsid w:val="00C937D8"/>
    <w:rsid w:val="00C95FCD"/>
    <w:rsid w:val="00CA48A7"/>
    <w:rsid w:val="00CA5083"/>
    <w:rsid w:val="00CA7295"/>
    <w:rsid w:val="00CA753C"/>
    <w:rsid w:val="00CC3D7D"/>
    <w:rsid w:val="00CC6DFE"/>
    <w:rsid w:val="00CD1D77"/>
    <w:rsid w:val="00CD53F6"/>
    <w:rsid w:val="00CE2B0F"/>
    <w:rsid w:val="00CE5399"/>
    <w:rsid w:val="00CF0A46"/>
    <w:rsid w:val="00CF1FEC"/>
    <w:rsid w:val="00CF7C90"/>
    <w:rsid w:val="00D04C77"/>
    <w:rsid w:val="00D066E7"/>
    <w:rsid w:val="00D0750D"/>
    <w:rsid w:val="00D07ED2"/>
    <w:rsid w:val="00D10213"/>
    <w:rsid w:val="00D10D9E"/>
    <w:rsid w:val="00D137A4"/>
    <w:rsid w:val="00D14CEE"/>
    <w:rsid w:val="00D17090"/>
    <w:rsid w:val="00D23B17"/>
    <w:rsid w:val="00D24BB2"/>
    <w:rsid w:val="00D34890"/>
    <w:rsid w:val="00D354AB"/>
    <w:rsid w:val="00D40103"/>
    <w:rsid w:val="00D46509"/>
    <w:rsid w:val="00D46FB4"/>
    <w:rsid w:val="00D51211"/>
    <w:rsid w:val="00D5233E"/>
    <w:rsid w:val="00D5396D"/>
    <w:rsid w:val="00D57A35"/>
    <w:rsid w:val="00D629CF"/>
    <w:rsid w:val="00D64083"/>
    <w:rsid w:val="00D659A7"/>
    <w:rsid w:val="00D673B5"/>
    <w:rsid w:val="00D70545"/>
    <w:rsid w:val="00D760BE"/>
    <w:rsid w:val="00D77A8C"/>
    <w:rsid w:val="00D824CD"/>
    <w:rsid w:val="00D846BA"/>
    <w:rsid w:val="00D9667C"/>
    <w:rsid w:val="00D96DFD"/>
    <w:rsid w:val="00DA02C4"/>
    <w:rsid w:val="00DA30B8"/>
    <w:rsid w:val="00DA31F9"/>
    <w:rsid w:val="00DA344E"/>
    <w:rsid w:val="00DB0B99"/>
    <w:rsid w:val="00DC2F02"/>
    <w:rsid w:val="00DC48E0"/>
    <w:rsid w:val="00DC5A1C"/>
    <w:rsid w:val="00DD1375"/>
    <w:rsid w:val="00DD245F"/>
    <w:rsid w:val="00DD2F62"/>
    <w:rsid w:val="00DE022F"/>
    <w:rsid w:val="00DE03AF"/>
    <w:rsid w:val="00DE7B5D"/>
    <w:rsid w:val="00DF13D8"/>
    <w:rsid w:val="00DF517A"/>
    <w:rsid w:val="00DF5409"/>
    <w:rsid w:val="00DF56DD"/>
    <w:rsid w:val="00DF7D37"/>
    <w:rsid w:val="00DF7D8F"/>
    <w:rsid w:val="00E07B15"/>
    <w:rsid w:val="00E14B42"/>
    <w:rsid w:val="00E16035"/>
    <w:rsid w:val="00E16B28"/>
    <w:rsid w:val="00E17448"/>
    <w:rsid w:val="00E218F8"/>
    <w:rsid w:val="00E22058"/>
    <w:rsid w:val="00E22C03"/>
    <w:rsid w:val="00E26B0B"/>
    <w:rsid w:val="00E325D1"/>
    <w:rsid w:val="00E35BD9"/>
    <w:rsid w:val="00E4106D"/>
    <w:rsid w:val="00E42AC7"/>
    <w:rsid w:val="00E46A1D"/>
    <w:rsid w:val="00E5048E"/>
    <w:rsid w:val="00E50CBA"/>
    <w:rsid w:val="00E5293E"/>
    <w:rsid w:val="00E54E92"/>
    <w:rsid w:val="00E56C6F"/>
    <w:rsid w:val="00E606BA"/>
    <w:rsid w:val="00E609B8"/>
    <w:rsid w:val="00E65B0E"/>
    <w:rsid w:val="00E70316"/>
    <w:rsid w:val="00E717A2"/>
    <w:rsid w:val="00E74E5D"/>
    <w:rsid w:val="00E81064"/>
    <w:rsid w:val="00E84712"/>
    <w:rsid w:val="00E849AC"/>
    <w:rsid w:val="00E86A72"/>
    <w:rsid w:val="00E92E9A"/>
    <w:rsid w:val="00E9307F"/>
    <w:rsid w:val="00E95CC6"/>
    <w:rsid w:val="00EA189B"/>
    <w:rsid w:val="00EA2B5D"/>
    <w:rsid w:val="00EB2CB3"/>
    <w:rsid w:val="00EB2E75"/>
    <w:rsid w:val="00EB30C7"/>
    <w:rsid w:val="00EB67A7"/>
    <w:rsid w:val="00EC082B"/>
    <w:rsid w:val="00EC2548"/>
    <w:rsid w:val="00EC3968"/>
    <w:rsid w:val="00EC651C"/>
    <w:rsid w:val="00ED18EB"/>
    <w:rsid w:val="00ED1E97"/>
    <w:rsid w:val="00ED2EC9"/>
    <w:rsid w:val="00ED5281"/>
    <w:rsid w:val="00ED714D"/>
    <w:rsid w:val="00EE192C"/>
    <w:rsid w:val="00EE470D"/>
    <w:rsid w:val="00EE73E5"/>
    <w:rsid w:val="00EE7D18"/>
    <w:rsid w:val="00F01E76"/>
    <w:rsid w:val="00F05892"/>
    <w:rsid w:val="00F129CC"/>
    <w:rsid w:val="00F13BBD"/>
    <w:rsid w:val="00F16645"/>
    <w:rsid w:val="00F17903"/>
    <w:rsid w:val="00F21B11"/>
    <w:rsid w:val="00F3299F"/>
    <w:rsid w:val="00F33E37"/>
    <w:rsid w:val="00F3558C"/>
    <w:rsid w:val="00F35780"/>
    <w:rsid w:val="00F42036"/>
    <w:rsid w:val="00F435B4"/>
    <w:rsid w:val="00F43BF0"/>
    <w:rsid w:val="00F44C61"/>
    <w:rsid w:val="00F50602"/>
    <w:rsid w:val="00F538AA"/>
    <w:rsid w:val="00F5429C"/>
    <w:rsid w:val="00F56B32"/>
    <w:rsid w:val="00F57049"/>
    <w:rsid w:val="00F62483"/>
    <w:rsid w:val="00F66337"/>
    <w:rsid w:val="00F72B43"/>
    <w:rsid w:val="00F74DCA"/>
    <w:rsid w:val="00F7635F"/>
    <w:rsid w:val="00F84730"/>
    <w:rsid w:val="00F9580E"/>
    <w:rsid w:val="00F9654D"/>
    <w:rsid w:val="00F96713"/>
    <w:rsid w:val="00FA6183"/>
    <w:rsid w:val="00FC1F67"/>
    <w:rsid w:val="00FD2710"/>
    <w:rsid w:val="00FD2D2B"/>
    <w:rsid w:val="00FD567E"/>
    <w:rsid w:val="00FD701D"/>
    <w:rsid w:val="00FD73BE"/>
    <w:rsid w:val="00FE4242"/>
    <w:rsid w:val="00FE5EFC"/>
    <w:rsid w:val="00FE63BC"/>
    <w:rsid w:val="00FF0660"/>
    <w:rsid w:val="00FF0E26"/>
    <w:rsid w:val="00FF115C"/>
    <w:rsid w:val="00FF1758"/>
    <w:rsid w:val="00FF21E4"/>
    <w:rsid w:val="00FF2B8D"/>
    <w:rsid w:val="00FF3725"/>
    <w:rsid w:val="00FF3FCD"/>
    <w:rsid w:val="00FF69A7"/>
    <w:rsid w:val="00FF71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021647"/>
  <w15:docId w15:val="{44E36C83-8800-434B-89A0-942D88A8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CF2"/>
    <w:pPr>
      <w:bidi w:val="0"/>
      <w:spacing w:after="0" w:line="240" w:lineRule="auto"/>
    </w:pPr>
    <w:rPr>
      <w:rFonts w:ascii="Times New Roman" w:hAnsi="Times New Roman" w:cs="Times New Roman"/>
      <w:sz w:val="24"/>
      <w:szCs w:val="24"/>
    </w:rPr>
  </w:style>
  <w:style w:type="paragraph" w:styleId="2">
    <w:name w:val="heading 2"/>
    <w:basedOn w:val="a"/>
    <w:next w:val="a"/>
    <w:link w:val="20"/>
    <w:uiPriority w:val="9"/>
    <w:semiHidden/>
    <w:unhideWhenUsed/>
    <w:qFormat/>
    <w:rsid w:val="00471D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114F0"/>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4F9"/>
    <w:pPr>
      <w:tabs>
        <w:tab w:val="center" w:pos="4513"/>
        <w:tab w:val="right" w:pos="9026"/>
      </w:tabs>
    </w:pPr>
  </w:style>
  <w:style w:type="character" w:customStyle="1" w:styleId="a4">
    <w:name w:val="כותרת עליונה תו"/>
    <w:basedOn w:val="a0"/>
    <w:link w:val="a3"/>
    <w:uiPriority w:val="99"/>
    <w:rsid w:val="002614F9"/>
    <w:rPr>
      <w:rFonts w:ascii="Times New Roman" w:hAnsi="Times New Roman" w:cs="Times New Roman"/>
      <w:sz w:val="24"/>
      <w:szCs w:val="24"/>
    </w:rPr>
  </w:style>
  <w:style w:type="paragraph" w:styleId="a5">
    <w:name w:val="footer"/>
    <w:basedOn w:val="a"/>
    <w:link w:val="a6"/>
    <w:uiPriority w:val="99"/>
    <w:unhideWhenUsed/>
    <w:rsid w:val="002614F9"/>
    <w:pPr>
      <w:tabs>
        <w:tab w:val="center" w:pos="4513"/>
        <w:tab w:val="right" w:pos="9026"/>
      </w:tabs>
    </w:pPr>
  </w:style>
  <w:style w:type="character" w:customStyle="1" w:styleId="a6">
    <w:name w:val="כותרת תחתונה תו"/>
    <w:basedOn w:val="a0"/>
    <w:link w:val="a5"/>
    <w:uiPriority w:val="99"/>
    <w:rsid w:val="002614F9"/>
    <w:rPr>
      <w:rFonts w:ascii="Times New Roman" w:hAnsi="Times New Roman" w:cs="Times New Roman"/>
      <w:sz w:val="24"/>
      <w:szCs w:val="24"/>
    </w:rPr>
  </w:style>
  <w:style w:type="character" w:styleId="Hyperlink">
    <w:name w:val="Hyperlink"/>
    <w:rsid w:val="00996AEB"/>
    <w:rPr>
      <w:color w:val="0000FF"/>
      <w:u w:val="single"/>
    </w:rPr>
  </w:style>
  <w:style w:type="paragraph" w:styleId="a7">
    <w:name w:val="endnote text"/>
    <w:basedOn w:val="a"/>
    <w:link w:val="a8"/>
    <w:rsid w:val="00996AEB"/>
    <w:pPr>
      <w:bidi/>
    </w:pPr>
    <w:rPr>
      <w:rFonts w:eastAsia="Times New Roman"/>
      <w:sz w:val="20"/>
      <w:szCs w:val="20"/>
    </w:rPr>
  </w:style>
  <w:style w:type="character" w:customStyle="1" w:styleId="a8">
    <w:name w:val="טקסט הערת סיום תו"/>
    <w:basedOn w:val="a0"/>
    <w:link w:val="a7"/>
    <w:rsid w:val="00996AEB"/>
    <w:rPr>
      <w:rFonts w:ascii="Times New Roman" w:eastAsia="Times New Roman" w:hAnsi="Times New Roman" w:cs="Times New Roman"/>
      <w:sz w:val="20"/>
      <w:szCs w:val="20"/>
    </w:rPr>
  </w:style>
  <w:style w:type="character" w:styleId="a9">
    <w:name w:val="endnote reference"/>
    <w:rsid w:val="00996AEB"/>
    <w:rPr>
      <w:vertAlign w:val="superscript"/>
    </w:rPr>
  </w:style>
  <w:style w:type="paragraph" w:styleId="aa">
    <w:name w:val="Revision"/>
    <w:hidden/>
    <w:uiPriority w:val="99"/>
    <w:semiHidden/>
    <w:rsid w:val="00EC3968"/>
    <w:pPr>
      <w:bidi w:val="0"/>
      <w:spacing w:after="0" w:line="240" w:lineRule="auto"/>
    </w:pPr>
    <w:rPr>
      <w:rFonts w:ascii="Times New Roman" w:hAnsi="Times New Roman" w:cs="Times New Roman"/>
      <w:sz w:val="24"/>
      <w:szCs w:val="24"/>
    </w:rPr>
  </w:style>
  <w:style w:type="character" w:customStyle="1" w:styleId="30">
    <w:name w:val="כותרת 3 תו"/>
    <w:basedOn w:val="a0"/>
    <w:link w:val="3"/>
    <w:uiPriority w:val="9"/>
    <w:rsid w:val="00C114F0"/>
    <w:rPr>
      <w:rFonts w:ascii="Times New Roman" w:eastAsia="Times New Roman" w:hAnsi="Times New Roman" w:cs="Times New Roman"/>
      <w:b/>
      <w:bCs/>
      <w:sz w:val="27"/>
      <w:szCs w:val="27"/>
    </w:rPr>
  </w:style>
  <w:style w:type="paragraph" w:customStyle="1" w:styleId="eael-team-text">
    <w:name w:val="eael-team-text"/>
    <w:basedOn w:val="a"/>
    <w:rsid w:val="00C114F0"/>
    <w:pPr>
      <w:spacing w:before="100" w:beforeAutospacing="1" w:after="100" w:afterAutospacing="1"/>
    </w:pPr>
    <w:rPr>
      <w:rFonts w:eastAsia="Times New Roman"/>
    </w:rPr>
  </w:style>
  <w:style w:type="character" w:customStyle="1" w:styleId="1">
    <w:name w:val="אזכור לא מזוהה1"/>
    <w:basedOn w:val="a0"/>
    <w:uiPriority w:val="99"/>
    <w:semiHidden/>
    <w:unhideWhenUsed/>
    <w:rsid w:val="000D54EB"/>
    <w:rPr>
      <w:color w:val="605E5C"/>
      <w:shd w:val="clear" w:color="auto" w:fill="E1DFDD"/>
    </w:rPr>
  </w:style>
  <w:style w:type="character" w:styleId="FollowedHyperlink">
    <w:name w:val="FollowedHyperlink"/>
    <w:basedOn w:val="a0"/>
    <w:uiPriority w:val="99"/>
    <w:semiHidden/>
    <w:unhideWhenUsed/>
    <w:rsid w:val="000D54EB"/>
    <w:rPr>
      <w:color w:val="954F72" w:themeColor="followedHyperlink"/>
      <w:u w:val="single"/>
    </w:rPr>
  </w:style>
  <w:style w:type="character" w:styleId="ab">
    <w:name w:val="annotation reference"/>
    <w:basedOn w:val="a0"/>
    <w:uiPriority w:val="99"/>
    <w:semiHidden/>
    <w:unhideWhenUsed/>
    <w:rsid w:val="0020468D"/>
    <w:rPr>
      <w:sz w:val="16"/>
      <w:szCs w:val="16"/>
    </w:rPr>
  </w:style>
  <w:style w:type="paragraph" w:styleId="ac">
    <w:name w:val="annotation text"/>
    <w:basedOn w:val="a"/>
    <w:link w:val="ad"/>
    <w:uiPriority w:val="99"/>
    <w:unhideWhenUsed/>
    <w:rsid w:val="0020468D"/>
    <w:rPr>
      <w:sz w:val="20"/>
      <w:szCs w:val="20"/>
    </w:rPr>
  </w:style>
  <w:style w:type="character" w:customStyle="1" w:styleId="ad">
    <w:name w:val="טקסט הערה תו"/>
    <w:basedOn w:val="a0"/>
    <w:link w:val="ac"/>
    <w:uiPriority w:val="99"/>
    <w:rsid w:val="0020468D"/>
    <w:rPr>
      <w:rFonts w:ascii="Times New Roman" w:hAnsi="Times New Roman" w:cs="Times New Roman"/>
      <w:sz w:val="20"/>
      <w:szCs w:val="20"/>
    </w:rPr>
  </w:style>
  <w:style w:type="paragraph" w:styleId="ae">
    <w:name w:val="annotation subject"/>
    <w:basedOn w:val="ac"/>
    <w:next w:val="ac"/>
    <w:link w:val="af"/>
    <w:uiPriority w:val="99"/>
    <w:semiHidden/>
    <w:unhideWhenUsed/>
    <w:rsid w:val="0020468D"/>
    <w:rPr>
      <w:b/>
      <w:bCs/>
    </w:rPr>
  </w:style>
  <w:style w:type="character" w:customStyle="1" w:styleId="af">
    <w:name w:val="נושא הערה תו"/>
    <w:basedOn w:val="ad"/>
    <w:link w:val="ae"/>
    <w:uiPriority w:val="99"/>
    <w:semiHidden/>
    <w:rsid w:val="0020468D"/>
    <w:rPr>
      <w:rFonts w:ascii="Times New Roman" w:hAnsi="Times New Roman" w:cs="Times New Roman"/>
      <w:b/>
      <w:bCs/>
      <w:sz w:val="20"/>
      <w:szCs w:val="20"/>
    </w:rPr>
  </w:style>
  <w:style w:type="character" w:customStyle="1" w:styleId="20">
    <w:name w:val="כותרת 2 תו"/>
    <w:basedOn w:val="a0"/>
    <w:link w:val="2"/>
    <w:uiPriority w:val="9"/>
    <w:semiHidden/>
    <w:rsid w:val="00471DDD"/>
    <w:rPr>
      <w:rFonts w:asciiTheme="majorHAnsi" w:eastAsiaTheme="majorEastAsia" w:hAnsiTheme="majorHAnsi" w:cstheme="majorBidi"/>
      <w:color w:val="2F5496" w:themeColor="accent1" w:themeShade="BF"/>
      <w:sz w:val="26"/>
      <w:szCs w:val="26"/>
    </w:rPr>
  </w:style>
  <w:style w:type="paragraph" w:styleId="af0">
    <w:name w:val="footnote text"/>
    <w:basedOn w:val="a"/>
    <w:link w:val="af1"/>
    <w:uiPriority w:val="99"/>
    <w:unhideWhenUsed/>
    <w:rsid w:val="00471DDD"/>
    <w:pPr>
      <w:bidi/>
    </w:pPr>
    <w:rPr>
      <w:rFonts w:asciiTheme="minorHAnsi" w:hAnsiTheme="minorHAnsi" w:cstheme="minorBidi"/>
      <w:sz w:val="20"/>
      <w:szCs w:val="20"/>
    </w:rPr>
  </w:style>
  <w:style w:type="character" w:customStyle="1" w:styleId="af1">
    <w:name w:val="טקסט הערת שוליים תו"/>
    <w:basedOn w:val="a0"/>
    <w:link w:val="af0"/>
    <w:uiPriority w:val="99"/>
    <w:rsid w:val="00471DDD"/>
    <w:rPr>
      <w:sz w:val="20"/>
      <w:szCs w:val="20"/>
    </w:rPr>
  </w:style>
  <w:style w:type="character" w:styleId="af2">
    <w:name w:val="footnote reference"/>
    <w:basedOn w:val="a0"/>
    <w:uiPriority w:val="99"/>
    <w:semiHidden/>
    <w:unhideWhenUsed/>
    <w:rsid w:val="00471DDD"/>
    <w:rPr>
      <w:vertAlign w:val="superscript"/>
    </w:rPr>
  </w:style>
  <w:style w:type="paragraph" w:styleId="HTML">
    <w:name w:val="HTML Preformatted"/>
    <w:basedOn w:val="a"/>
    <w:link w:val="HTML0"/>
    <w:uiPriority w:val="99"/>
    <w:unhideWhenUsed/>
    <w:rsid w:val="00327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מעוצב מראש תו"/>
    <w:basedOn w:val="a0"/>
    <w:link w:val="HTML"/>
    <w:uiPriority w:val="99"/>
    <w:rsid w:val="00327881"/>
    <w:rPr>
      <w:rFonts w:ascii="Courier New" w:eastAsia="Times New Roman" w:hAnsi="Courier New" w:cs="Courier New"/>
      <w:sz w:val="20"/>
      <w:szCs w:val="20"/>
    </w:rPr>
  </w:style>
  <w:style w:type="character" w:customStyle="1" w:styleId="y2iqfc">
    <w:name w:val="y2iqfc"/>
    <w:basedOn w:val="a0"/>
    <w:rsid w:val="00327881"/>
  </w:style>
  <w:style w:type="character" w:styleId="af3">
    <w:name w:val="Emphasis"/>
    <w:basedOn w:val="a0"/>
    <w:uiPriority w:val="20"/>
    <w:qFormat/>
    <w:rsid w:val="00B25E50"/>
    <w:rPr>
      <w:i/>
      <w:iCs/>
    </w:rPr>
  </w:style>
  <w:style w:type="paragraph" w:styleId="af4">
    <w:name w:val="Balloon Text"/>
    <w:basedOn w:val="a"/>
    <w:link w:val="af5"/>
    <w:uiPriority w:val="99"/>
    <w:semiHidden/>
    <w:unhideWhenUsed/>
    <w:rsid w:val="00CA7295"/>
    <w:rPr>
      <w:rFonts w:ascii="Tahoma" w:hAnsi="Tahoma" w:cs="Tahoma"/>
      <w:sz w:val="16"/>
      <w:szCs w:val="16"/>
    </w:rPr>
  </w:style>
  <w:style w:type="character" w:customStyle="1" w:styleId="af5">
    <w:name w:val="טקסט בלונים תו"/>
    <w:basedOn w:val="a0"/>
    <w:link w:val="af4"/>
    <w:uiPriority w:val="99"/>
    <w:semiHidden/>
    <w:rsid w:val="00CA7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76958">
      <w:bodyDiv w:val="1"/>
      <w:marLeft w:val="0"/>
      <w:marRight w:val="0"/>
      <w:marTop w:val="0"/>
      <w:marBottom w:val="0"/>
      <w:divBdr>
        <w:top w:val="none" w:sz="0" w:space="0" w:color="auto"/>
        <w:left w:val="none" w:sz="0" w:space="0" w:color="auto"/>
        <w:bottom w:val="none" w:sz="0" w:space="0" w:color="auto"/>
        <w:right w:val="none" w:sz="0" w:space="0" w:color="auto"/>
      </w:divBdr>
    </w:div>
    <w:div w:id="289284449">
      <w:bodyDiv w:val="1"/>
      <w:marLeft w:val="0"/>
      <w:marRight w:val="0"/>
      <w:marTop w:val="0"/>
      <w:marBottom w:val="0"/>
      <w:divBdr>
        <w:top w:val="none" w:sz="0" w:space="0" w:color="auto"/>
        <w:left w:val="none" w:sz="0" w:space="0" w:color="auto"/>
        <w:bottom w:val="none" w:sz="0" w:space="0" w:color="auto"/>
        <w:right w:val="none" w:sz="0" w:space="0" w:color="auto"/>
      </w:divBdr>
    </w:div>
    <w:div w:id="674115715">
      <w:bodyDiv w:val="1"/>
      <w:marLeft w:val="0"/>
      <w:marRight w:val="0"/>
      <w:marTop w:val="0"/>
      <w:marBottom w:val="0"/>
      <w:divBdr>
        <w:top w:val="none" w:sz="0" w:space="0" w:color="auto"/>
        <w:left w:val="none" w:sz="0" w:space="0" w:color="auto"/>
        <w:bottom w:val="none" w:sz="0" w:space="0" w:color="auto"/>
        <w:right w:val="none" w:sz="0" w:space="0" w:color="auto"/>
      </w:divBdr>
    </w:div>
    <w:div w:id="96307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content.ecf.org.il/files/M00100_10%20Point%20Program%20of%20the%20PL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ews.un.org/en/story/2024/05/1149596" TargetMode="External"/><Relationship Id="rId4" Type="http://schemas.openxmlformats.org/officeDocument/2006/relationships/webSettings" Target="webSettings.xml"/><Relationship Id="rId9" Type="http://schemas.openxmlformats.org/officeDocument/2006/relationships/hyperlink" Target="https://press.un.org/en/2012/ga11317.doc.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B8F1-37EA-4BA5-B1E9-331E16B8A53C}">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1715</Words>
  <Characters>8888</Characters>
  <Application>Microsoft Office Word</Application>
  <DocSecurity>0</DocSecurity>
  <Lines>145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אלונה ברינר רוזנמן</dc:creator>
  <cp:lastModifiedBy>אלונה ברינר</cp:lastModifiedBy>
  <cp:revision>3</cp:revision>
  <cp:lastPrinted>2023-05-04T08:48:00Z</cp:lastPrinted>
  <dcterms:created xsi:type="dcterms:W3CDTF">2024-06-05T08:40:00Z</dcterms:created>
  <dcterms:modified xsi:type="dcterms:W3CDTF">2024-06-05T08:41:00Z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4340a2aa-58b6-430f-9ada-8138f92552b6</vt:lpwstr>
  </property>
</Properties>
</file>